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22"/>
      </w:tblGrid>
      <w:tr w:rsidR="00BC671A" w14:paraId="7530AF58" w14:textId="77777777" w:rsidTr="00BC671A">
        <w:trPr>
          <w:trHeight w:val="274"/>
        </w:trPr>
        <w:tc>
          <w:tcPr>
            <w:tcW w:w="2122" w:type="dxa"/>
          </w:tcPr>
          <w:p w14:paraId="6A73BD43" w14:textId="002A0EBD" w:rsidR="00BC671A" w:rsidRDefault="00BC671A" w:rsidP="00BC6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1A">
              <w:rPr>
                <w:rFonts w:ascii="Calibri" w:hAnsi="Calibri" w:cs="Calibri"/>
                <w:b/>
              </w:rPr>
              <w:t xml:space="preserve">Prilog </w:t>
            </w:r>
            <w:r w:rsidR="008C14EF">
              <w:rPr>
                <w:rFonts w:ascii="Calibri" w:hAnsi="Calibri" w:cs="Calibri"/>
                <w:b/>
              </w:rPr>
              <w:t>2</w:t>
            </w:r>
            <w:r>
              <w:rPr>
                <w:rFonts w:ascii="Calibri" w:hAnsi="Calibri" w:cs="Calibri"/>
                <w:b/>
              </w:rPr>
              <w:t>.</w:t>
            </w:r>
          </w:p>
        </w:tc>
      </w:tr>
    </w:tbl>
    <w:p w14:paraId="55623A8E" w14:textId="77777777" w:rsidR="00BC671A" w:rsidRDefault="00BC671A" w:rsidP="004268F9">
      <w:pPr>
        <w:rPr>
          <w:rFonts w:ascii="Calibri" w:hAnsi="Calibri" w:cs="Calibri"/>
          <w:b/>
          <w:bCs/>
          <w:sz w:val="24"/>
          <w:szCs w:val="24"/>
        </w:rPr>
      </w:pPr>
    </w:p>
    <w:p w14:paraId="0863F350" w14:textId="66A1803D" w:rsidR="003E364F" w:rsidRDefault="00BC671A" w:rsidP="00BC671A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BC671A">
        <w:rPr>
          <w:rFonts w:ascii="Calibri" w:hAnsi="Calibri" w:cs="Calibri"/>
          <w:b/>
          <w:bCs/>
          <w:sz w:val="24"/>
          <w:szCs w:val="24"/>
        </w:rPr>
        <w:t xml:space="preserve">CILJEVI </w:t>
      </w:r>
      <w:r w:rsidR="00AF5111">
        <w:rPr>
          <w:rFonts w:ascii="Calibri" w:hAnsi="Calibri" w:cs="Calibri"/>
          <w:b/>
          <w:bCs/>
          <w:sz w:val="24"/>
          <w:szCs w:val="24"/>
        </w:rPr>
        <w:t>LRS LAG-a Gorski kotar 2023.-2027.</w:t>
      </w:r>
    </w:p>
    <w:p w14:paraId="368F6657" w14:textId="77777777" w:rsidR="00AF5111" w:rsidRDefault="00AF5111" w:rsidP="00BC671A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609"/>
        <w:gridCol w:w="1873"/>
        <w:gridCol w:w="2275"/>
        <w:gridCol w:w="3425"/>
      </w:tblGrid>
      <w:tr w:rsidR="00AF5111" w:rsidRPr="00D65007" w14:paraId="2E6E909E" w14:textId="77777777" w:rsidTr="008C14EF">
        <w:trPr>
          <w:trHeight w:val="324"/>
          <w:jc w:val="center"/>
        </w:trPr>
        <w:tc>
          <w:tcPr>
            <w:tcW w:w="876" w:type="pct"/>
            <w:shd w:val="clear" w:color="auto" w:fill="D9F2D0" w:themeFill="accent6" w:themeFillTint="33"/>
            <w:vAlign w:val="center"/>
          </w:tcPr>
          <w:p w14:paraId="61693BE6" w14:textId="77777777" w:rsidR="00AF5111" w:rsidRPr="00AF5111" w:rsidRDefault="00AF5111" w:rsidP="000172DD">
            <w:pPr>
              <w:pStyle w:val="Odlomakpopisa"/>
              <w:ind w:left="0"/>
              <w:jc w:val="center"/>
              <w:rPr>
                <w:b/>
                <w:bCs/>
                <w:iCs/>
              </w:rPr>
            </w:pPr>
            <w:bookmarkStart w:id="0" w:name="_Hlk146058551"/>
            <w:r w:rsidRPr="00AF5111">
              <w:rPr>
                <w:b/>
                <w:bCs/>
                <w:iCs/>
              </w:rPr>
              <w:t>Naziv općeg cilja</w:t>
            </w:r>
          </w:p>
        </w:tc>
        <w:tc>
          <w:tcPr>
            <w:tcW w:w="1020" w:type="pct"/>
            <w:shd w:val="clear" w:color="auto" w:fill="D9F2D0" w:themeFill="accent6" w:themeFillTint="33"/>
            <w:vAlign w:val="center"/>
          </w:tcPr>
          <w:p w14:paraId="1D2BE20A" w14:textId="77777777" w:rsidR="00AF5111" w:rsidRPr="00AF5111" w:rsidRDefault="00AF5111" w:rsidP="000172DD">
            <w:pPr>
              <w:pStyle w:val="Odlomakpopisa"/>
              <w:ind w:left="0"/>
              <w:jc w:val="center"/>
              <w:rPr>
                <w:b/>
                <w:bCs/>
                <w:iCs/>
              </w:rPr>
            </w:pPr>
            <w:r w:rsidRPr="00AF5111">
              <w:rPr>
                <w:b/>
                <w:bCs/>
                <w:iCs/>
              </w:rPr>
              <w:t>Kratki opis općeg cilja</w:t>
            </w:r>
          </w:p>
        </w:tc>
        <w:tc>
          <w:tcPr>
            <w:tcW w:w="1239" w:type="pct"/>
            <w:shd w:val="clear" w:color="auto" w:fill="D9F2D0" w:themeFill="accent6" w:themeFillTint="33"/>
            <w:vAlign w:val="center"/>
          </w:tcPr>
          <w:p w14:paraId="378B5A4C" w14:textId="77777777" w:rsidR="00AF5111" w:rsidRPr="00AF5111" w:rsidRDefault="00AF5111" w:rsidP="000172DD">
            <w:pPr>
              <w:pStyle w:val="Odlomakpopisa"/>
              <w:ind w:left="0"/>
              <w:jc w:val="center"/>
              <w:rPr>
                <w:b/>
                <w:bCs/>
                <w:iCs/>
              </w:rPr>
            </w:pPr>
            <w:r w:rsidRPr="00AF5111">
              <w:rPr>
                <w:b/>
                <w:bCs/>
                <w:iCs/>
              </w:rPr>
              <w:t>Naziv specifičnog cilja</w:t>
            </w:r>
          </w:p>
        </w:tc>
        <w:tc>
          <w:tcPr>
            <w:tcW w:w="1865" w:type="pct"/>
            <w:shd w:val="clear" w:color="auto" w:fill="D9F2D0" w:themeFill="accent6" w:themeFillTint="33"/>
            <w:vAlign w:val="center"/>
          </w:tcPr>
          <w:p w14:paraId="7813E614" w14:textId="77777777" w:rsidR="00AF5111" w:rsidRPr="00AF5111" w:rsidRDefault="00AF5111" w:rsidP="000172DD">
            <w:pPr>
              <w:pStyle w:val="Odlomakpopisa"/>
              <w:ind w:left="0"/>
              <w:jc w:val="center"/>
              <w:rPr>
                <w:b/>
                <w:bCs/>
                <w:iCs/>
              </w:rPr>
            </w:pPr>
            <w:r w:rsidRPr="00AF5111">
              <w:rPr>
                <w:b/>
                <w:bCs/>
                <w:iCs/>
              </w:rPr>
              <w:t>Kratki opis specifičnog cilja</w:t>
            </w:r>
          </w:p>
        </w:tc>
      </w:tr>
      <w:tr w:rsidR="00AF5111" w:rsidRPr="00D65007" w14:paraId="01BCD193" w14:textId="77777777" w:rsidTr="008C14EF">
        <w:trPr>
          <w:jc w:val="center"/>
        </w:trPr>
        <w:tc>
          <w:tcPr>
            <w:tcW w:w="876" w:type="pct"/>
            <w:vMerge w:val="restart"/>
            <w:vAlign w:val="center"/>
          </w:tcPr>
          <w:p w14:paraId="121ADE07" w14:textId="77777777" w:rsidR="00AF5111" w:rsidRPr="00D65007" w:rsidRDefault="00AF5111" w:rsidP="000172DD">
            <w:pPr>
              <w:pStyle w:val="Odlomakpopisa"/>
              <w:ind w:left="0"/>
              <w:rPr>
                <w:iCs/>
              </w:rPr>
            </w:pPr>
            <w:r w:rsidRPr="00D65007">
              <w:rPr>
                <w:iCs/>
              </w:rPr>
              <w:t>OC 2. Stvaranje održive poljoprivredne proizvodnje</w:t>
            </w:r>
          </w:p>
        </w:tc>
        <w:tc>
          <w:tcPr>
            <w:tcW w:w="1020" w:type="pct"/>
            <w:vMerge w:val="restart"/>
            <w:vAlign w:val="center"/>
          </w:tcPr>
          <w:p w14:paraId="2BC47D9F" w14:textId="77777777" w:rsidR="00AF5111" w:rsidRPr="00D65007" w:rsidRDefault="00AF5111" w:rsidP="000172DD">
            <w:pPr>
              <w:pStyle w:val="Odlomakpopisa"/>
              <w:ind w:left="0"/>
              <w:rPr>
                <w:iCs/>
              </w:rPr>
            </w:pPr>
            <w:r w:rsidRPr="00D65007">
              <w:rPr>
                <w:iCs/>
              </w:rPr>
              <w:t>Svrha ovog cilja je osigurati dugoročnu ekonomsku, ekološku i društvenu održivost poljoprivrednih aktivnosti, s ciljem poboljšanja kvalitete života poljoprivrednika, zaštite okoliša i očuvanja prirodnih resursa</w:t>
            </w:r>
          </w:p>
        </w:tc>
        <w:tc>
          <w:tcPr>
            <w:tcW w:w="1239" w:type="pct"/>
            <w:vAlign w:val="center"/>
          </w:tcPr>
          <w:p w14:paraId="2C1416C1" w14:textId="77777777" w:rsidR="00AF5111" w:rsidRPr="00D65007" w:rsidRDefault="00AF5111" w:rsidP="000172DD">
            <w:pPr>
              <w:pStyle w:val="Odlomakpopisa"/>
              <w:ind w:left="0"/>
              <w:rPr>
                <w:iCs/>
              </w:rPr>
            </w:pPr>
            <w:r w:rsidRPr="00D65007">
              <w:rPr>
                <w:iCs/>
              </w:rPr>
              <w:t>SC 3. Povećanje konkurentnosti primarne poljoprivrede i prerade poljoprivrednih proizvoda kroz obnovu i modernizaciju</w:t>
            </w:r>
          </w:p>
        </w:tc>
        <w:tc>
          <w:tcPr>
            <w:tcW w:w="1865" w:type="pct"/>
            <w:vAlign w:val="center"/>
          </w:tcPr>
          <w:p w14:paraId="19B9A35C" w14:textId="77777777" w:rsidR="00AF5111" w:rsidRPr="00D65007" w:rsidRDefault="00AF5111" w:rsidP="000172DD">
            <w:pPr>
              <w:pStyle w:val="Odlomakpopisa"/>
              <w:ind w:left="0"/>
              <w:rPr>
                <w:iCs/>
              </w:rPr>
            </w:pPr>
            <w:r w:rsidRPr="00D65007">
              <w:rPr>
                <w:iCs/>
              </w:rPr>
              <w:t>Svrha specifičnog cilja je osnažiti sektor primarne poljoprivrede i prerade kako bi postao konkurentniji na tržištu korištenjem digitalnih i zelenih tehnologija te automatizacijom/modernizacijom poslovanja</w:t>
            </w:r>
          </w:p>
        </w:tc>
      </w:tr>
      <w:tr w:rsidR="00AF5111" w:rsidRPr="00D65007" w14:paraId="761FE477" w14:textId="77777777" w:rsidTr="008C14EF">
        <w:trPr>
          <w:trHeight w:val="1944"/>
          <w:jc w:val="center"/>
        </w:trPr>
        <w:tc>
          <w:tcPr>
            <w:tcW w:w="876" w:type="pct"/>
            <w:vMerge/>
            <w:vAlign w:val="center"/>
          </w:tcPr>
          <w:p w14:paraId="43C09D03" w14:textId="77777777" w:rsidR="00AF5111" w:rsidRPr="00D65007" w:rsidRDefault="00AF5111" w:rsidP="000172DD">
            <w:pPr>
              <w:pStyle w:val="Odlomakpopisa"/>
              <w:ind w:left="0"/>
              <w:rPr>
                <w:iCs/>
              </w:rPr>
            </w:pPr>
          </w:p>
        </w:tc>
        <w:tc>
          <w:tcPr>
            <w:tcW w:w="1020" w:type="pct"/>
            <w:vMerge/>
            <w:vAlign w:val="center"/>
          </w:tcPr>
          <w:p w14:paraId="4F54672A" w14:textId="77777777" w:rsidR="00AF5111" w:rsidRPr="00D65007" w:rsidRDefault="00AF5111" w:rsidP="000172DD">
            <w:pPr>
              <w:pStyle w:val="Odlomakpopisa"/>
              <w:ind w:left="0"/>
              <w:rPr>
                <w:iCs/>
              </w:rPr>
            </w:pPr>
          </w:p>
        </w:tc>
        <w:tc>
          <w:tcPr>
            <w:tcW w:w="1239" w:type="pct"/>
            <w:vAlign w:val="center"/>
          </w:tcPr>
          <w:p w14:paraId="74069663" w14:textId="77777777" w:rsidR="00AF5111" w:rsidRPr="00D65007" w:rsidRDefault="00AF5111" w:rsidP="000172DD">
            <w:pPr>
              <w:pStyle w:val="Odlomakpopisa"/>
              <w:ind w:left="0"/>
              <w:rPr>
                <w:iCs/>
              </w:rPr>
            </w:pPr>
            <w:r w:rsidRPr="00D65007">
              <w:rPr>
                <w:iCs/>
              </w:rPr>
              <w:t>SC4. Generacijska obnova poljoprivrednih gospodarstava</w:t>
            </w:r>
          </w:p>
        </w:tc>
        <w:tc>
          <w:tcPr>
            <w:tcW w:w="1865" w:type="pct"/>
            <w:vAlign w:val="center"/>
          </w:tcPr>
          <w:p w14:paraId="3BC455E4" w14:textId="77777777" w:rsidR="00AF5111" w:rsidRPr="00D65007" w:rsidRDefault="00AF5111" w:rsidP="000172DD">
            <w:pPr>
              <w:pStyle w:val="Odlomakpopisa"/>
              <w:ind w:left="0"/>
              <w:rPr>
                <w:iCs/>
              </w:rPr>
            </w:pPr>
            <w:r w:rsidRPr="00D65007">
              <w:rPr>
                <w:iCs/>
              </w:rPr>
              <w:t xml:space="preserve">Svrha specifičnog cilja je potaknuti mlade za bavljenje poljoprivredom te daljnji ostanak u poljoprivrednoj proizvodnji mladih koji se već bave poljoprivrednom proizvodnjom. </w:t>
            </w:r>
          </w:p>
        </w:tc>
      </w:tr>
      <w:bookmarkEnd w:id="0"/>
    </w:tbl>
    <w:p w14:paraId="18AC84A4" w14:textId="77777777" w:rsidR="00AF5111" w:rsidRDefault="00AF5111" w:rsidP="00AF5111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326C6EB" w14:textId="56E95DA0" w:rsidR="00AF5111" w:rsidRPr="00AD397B" w:rsidRDefault="00AF5111" w:rsidP="00AF5111">
      <w:pPr>
        <w:jc w:val="both"/>
        <w:rPr>
          <w:i/>
          <w:iCs/>
        </w:rPr>
      </w:pPr>
      <w:r w:rsidRPr="00AD397B">
        <w:t xml:space="preserve">Opći ciljevi ove LRS teže povećanju kvalitete života, smanjenju ruralne depopulacije te stvaranju održive poljoprivredne proizvodnje na području teritorija LAG-a Gorski </w:t>
      </w:r>
      <w:r>
        <w:t>k</w:t>
      </w:r>
      <w:r w:rsidRPr="00AD397B">
        <w:t>otar.</w:t>
      </w:r>
    </w:p>
    <w:p w14:paraId="51A9D241" w14:textId="77777777" w:rsidR="00AF5111" w:rsidRPr="00AD397B" w:rsidRDefault="00AF5111" w:rsidP="00AF5111">
      <w:pPr>
        <w:jc w:val="both"/>
        <w:rPr>
          <w:iCs/>
        </w:rPr>
      </w:pPr>
      <w:r w:rsidRPr="00D65007">
        <w:t>Kroz</w:t>
      </w:r>
      <w:r w:rsidRPr="00AD397B">
        <w:rPr>
          <w:i/>
          <w:iCs/>
        </w:rPr>
        <w:t xml:space="preserve"> </w:t>
      </w:r>
      <w:r>
        <w:rPr>
          <w:i/>
          <w:iCs/>
        </w:rPr>
        <w:t>„</w:t>
      </w:r>
      <w:r w:rsidRPr="00D65007">
        <w:rPr>
          <w:b/>
          <w:bCs/>
          <w:i/>
          <w:iCs/>
        </w:rPr>
        <w:t xml:space="preserve">OC 2. </w:t>
      </w:r>
      <w:r w:rsidRPr="00D65007">
        <w:rPr>
          <w:b/>
          <w:bCs/>
          <w:i/>
        </w:rPr>
        <w:t>Stvaranje održive poljoprivredne proizvodnje</w:t>
      </w:r>
      <w:r w:rsidRPr="00D65007">
        <w:rPr>
          <w:b/>
          <w:bCs/>
          <w:iCs/>
        </w:rPr>
        <w:t>“</w:t>
      </w:r>
      <w:r w:rsidRPr="00AD397B">
        <w:rPr>
          <w:iCs/>
        </w:rPr>
        <w:t xml:space="preserve"> teži se postizanju dugoročne ekonomske, ekološke i društvene održivosti poljoprivrednika na području LAG-a. Cilj je osigurati da poljoprivrednici mogu dugoročno održavati svoje aktivnosti bez ovisnosti o kratkoročnim promjenama tržišta ili ekonomske nestabilnosti. To uključuje pružanje potpore i poticaja kako bi se povećala produktivnost, konkurentnost i stabilnost poljoprivrednih gospodarstava. Stvaranjem održive ekonomske osnove, poljoprivrednici će imati stabilnije prihode i veći životni standard. Uz dostizanje veće ekonomske održivosti, cilj je postići poljoprivrednu proizvodnju koja povoljno djeluje na okoliš i prirodne resurse kroz primjenu novih inovativnih pristupa i modernih ekoloških praksi Očuvanje okoliša je od vitalne važnosti za dugoročnu održivost poljoprivrede i općenito za dobrobit društva. Opći cilj, sa aspekta društvene održivosti, teži jačanju socijalnog i ekonomskog razvoja lokalne zajednice, poticanju suradnje i prenošenju znanja među poljoprivrednicima i njihovom uključivanju u lokalne, ruralne inicijative. Dostizanjem ovog cilja, LAG Gorski kotar će stvoriti održive temelje za poljoprivrednu proizvodnju. To će pomoći u poboljšanju života poljoprivrednika, zaštiti okoliša i očuvanju prirodnih resursa, a istovremeno će doprinijeti održivom razvoju cijelog područja.</w:t>
      </w:r>
    </w:p>
    <w:p w14:paraId="7AF3D9E2" w14:textId="77777777" w:rsidR="00AF5111" w:rsidRDefault="00AF5111" w:rsidP="00AF5111">
      <w:pPr>
        <w:jc w:val="both"/>
      </w:pPr>
      <w:r w:rsidRPr="00AD397B">
        <w:t xml:space="preserve">Ostvarenje OC 2 ostvariti će se kroz dostizanje specifičnih ciljeva, a to su: </w:t>
      </w:r>
    </w:p>
    <w:p w14:paraId="77FA9DDF" w14:textId="77777777" w:rsidR="00AF5111" w:rsidRPr="00D65007" w:rsidRDefault="00AF5111" w:rsidP="00AF5111">
      <w:pPr>
        <w:rPr>
          <w:b/>
          <w:bCs/>
          <w:i/>
          <w:iCs/>
        </w:rPr>
      </w:pPr>
      <w:r w:rsidRPr="00D65007">
        <w:rPr>
          <w:b/>
          <w:bCs/>
          <w:i/>
          <w:iCs/>
        </w:rPr>
        <w:lastRenderedPageBreak/>
        <w:t>SC 3. Povećanje konkurentnosti primarne poljoprivrede i prerade poljoprivrednih proizvoda kroz obnovu i modernizaciju</w:t>
      </w:r>
    </w:p>
    <w:p w14:paraId="3A795BE5" w14:textId="254414E8" w:rsidR="00AF5111" w:rsidRDefault="00AF5111" w:rsidP="005476E4">
      <w:r w:rsidRPr="00D65007">
        <w:rPr>
          <w:b/>
          <w:bCs/>
          <w:i/>
          <w:iCs/>
        </w:rPr>
        <w:t>SC 4. Generacijska obnova poljoprivrednih gospodarstava</w:t>
      </w:r>
    </w:p>
    <w:p w14:paraId="60D3A48B" w14:textId="3FE2CEDD" w:rsidR="00AF5111" w:rsidRPr="00AD397B" w:rsidRDefault="00AF5111" w:rsidP="00AF5111">
      <w:pPr>
        <w:jc w:val="both"/>
      </w:pPr>
      <w:r w:rsidRPr="00AD397B">
        <w:t xml:space="preserve">Kroz </w:t>
      </w:r>
      <w:r w:rsidRPr="00D65007">
        <w:rPr>
          <w:b/>
          <w:bCs/>
          <w:i/>
          <w:iCs/>
        </w:rPr>
        <w:t>SC 3. Povećanje konkurentnosti primarne poljoprivrede i prerade poljoprivrednih proizvoda kroz obnovu i modernizaciju</w:t>
      </w:r>
      <w:r>
        <w:t xml:space="preserve"> </w:t>
      </w:r>
      <w:r w:rsidRPr="00AD397B">
        <w:t>povećati će se konkurentnost poljoprivrednih proizvoda na tržištu, što uključuje poticanje veće proizvodnje visokokvalitetnih primarnih i prerađenih poljoprivrednih proizvoda koji će biti atraktivni kupcima. Kroz modernizaciju i obnovu poljoprivrednih operacija, poljoprivredni sektor LAG-a će postati sposoban bolje konkurirati drugim proizvođačima na domaćem i međunarodnom tržištu. Implementacija digitalnih tehnologija u poljoprivrednoj proizvodnji i preradi omogućiti će učinkovitije upravljanje resursima, praćenje i analizu poljoprivredne proizvodnje te optimizaciju poslovnih procesa. Automatizacijom poljoprivrednih operacija omogućiti će se povećanje učinkovitosti, smanjiti troškovi, pogreške i opterećenje proizvodnje u slučaju nedostatka radne snage. Uvođenje zelenih tehnologija pomoći će smanjenju negativnog utjecaja poljoprivrede na okoliš kroz primjene održivih metoda uzgoja, smanjenje potrošnje energije prelaskom na OIE i smanjenje emisije stakleničkih plinova</w:t>
      </w:r>
      <w:r>
        <w:t>.</w:t>
      </w:r>
      <w:r w:rsidRPr="00AD397B">
        <w:rPr>
          <w:iCs/>
        </w:rPr>
        <w:t xml:space="preserve"> S obzirom da najveći poljoprivrednih gospodarstva na području LAG-a čine upravo mali poljoprivrednici, njihova održivost postići će se povećanjem ekonomske vrijednosti poljoprivrednih gospodarstava, modernizacijom i automatizacijom poljoprivredne proizvodnje. Cilj je potaknuti ih na veću proizvodnju, preradu i razvoj novih poljoprivrednih proizvoda kako bi postala samoodrživa.</w:t>
      </w:r>
    </w:p>
    <w:p w14:paraId="325C58F7" w14:textId="77777777" w:rsidR="00AF5111" w:rsidRPr="00AD397B" w:rsidRDefault="00AF5111" w:rsidP="00AF5111">
      <w:pPr>
        <w:jc w:val="both"/>
        <w:rPr>
          <w:iCs/>
        </w:rPr>
      </w:pPr>
      <w:r w:rsidRPr="00AD397B">
        <w:t xml:space="preserve">Kroz </w:t>
      </w:r>
      <w:r w:rsidRPr="00D122F5">
        <w:rPr>
          <w:b/>
          <w:bCs/>
          <w:i/>
          <w:iCs/>
        </w:rPr>
        <w:t>SC 4. Generacijska obnova poljoprivrednih gospodarstava</w:t>
      </w:r>
      <w:r w:rsidRPr="00D122F5">
        <w:rPr>
          <w:i/>
          <w:iCs/>
        </w:rPr>
        <w:t xml:space="preserve"> </w:t>
      </w:r>
      <w:r w:rsidRPr="00AD397B">
        <w:rPr>
          <w:iCs/>
        </w:rPr>
        <w:t>potaknuti će se mladi poljoprivrednici za nastavak poslovanja u poljoprivrednom sektoru i omogućiti smjena generacija - tranzicija između starijih i mlađih poljoprivrednika/nositelja poljoprivrednih gospodarstava kako bi se nastavilo poljoprivredno poslovanje i opstanak gospodarstava području LAG-a. Generacijska obnova doprinijeti će lakšem uvođenju novih tehnologija i poljoprivrednih praksi što će omogućiti veću isplativost poslovanja i povećanje životnog standarda.</w:t>
      </w:r>
    </w:p>
    <w:p w14:paraId="53064436" w14:textId="77777777" w:rsidR="00AF5111" w:rsidRDefault="00AF5111" w:rsidP="00AF5111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sectPr w:rsidR="00AF5111" w:rsidSect="00BC671A">
      <w:headerReference w:type="default" r:id="rId7"/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56FE5" w14:textId="77777777" w:rsidR="00873CA1" w:rsidRDefault="00873CA1" w:rsidP="00637DA7">
      <w:pPr>
        <w:spacing w:after="0" w:line="240" w:lineRule="auto"/>
      </w:pPr>
      <w:r>
        <w:separator/>
      </w:r>
    </w:p>
  </w:endnote>
  <w:endnote w:type="continuationSeparator" w:id="0">
    <w:p w14:paraId="5CC35CCC" w14:textId="77777777" w:rsidR="00873CA1" w:rsidRDefault="00873CA1" w:rsidP="0063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F2A8B" w14:textId="77777777" w:rsidR="00873CA1" w:rsidRDefault="00873CA1" w:rsidP="00637DA7">
      <w:pPr>
        <w:spacing w:after="0" w:line="240" w:lineRule="auto"/>
      </w:pPr>
      <w:r>
        <w:separator/>
      </w:r>
    </w:p>
  </w:footnote>
  <w:footnote w:type="continuationSeparator" w:id="0">
    <w:p w14:paraId="66D62D73" w14:textId="77777777" w:rsidR="00873CA1" w:rsidRDefault="00873CA1" w:rsidP="00637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68232" w14:textId="05638F81" w:rsidR="00637DA7" w:rsidRDefault="00637DA7">
    <w:pPr>
      <w:pStyle w:val="Zaglavlje"/>
    </w:pPr>
    <w:r w:rsidRPr="00A8553D">
      <w:rPr>
        <w:noProof/>
      </w:rPr>
      <w:drawing>
        <wp:anchor distT="0" distB="0" distL="114300" distR="114300" simplePos="0" relativeHeight="251659264" behindDoc="0" locked="0" layoutInCell="1" allowOverlap="1" wp14:anchorId="5784F62B" wp14:editId="22E4B334">
          <wp:simplePos x="0" y="0"/>
          <wp:positionH relativeFrom="margin">
            <wp:posOffset>4855210</wp:posOffset>
          </wp:positionH>
          <wp:positionV relativeFrom="paragraph">
            <wp:posOffset>-635</wp:posOffset>
          </wp:positionV>
          <wp:extent cx="1088390" cy="1095375"/>
          <wp:effectExtent l="0" t="0" r="0" b="0"/>
          <wp:wrapNone/>
          <wp:docPr id="1191936597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839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ABB94BA" wp14:editId="49457E4F">
          <wp:simplePos x="0" y="0"/>
          <wp:positionH relativeFrom="margin">
            <wp:posOffset>0</wp:posOffset>
          </wp:positionH>
          <wp:positionV relativeFrom="paragraph">
            <wp:posOffset>304165</wp:posOffset>
          </wp:positionV>
          <wp:extent cx="3495040" cy="508635"/>
          <wp:effectExtent l="0" t="0" r="0" b="571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5040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AF5AC41" w14:textId="77777777" w:rsidR="00637DA7" w:rsidRDefault="00637DA7">
    <w:pPr>
      <w:pStyle w:val="Zaglavlje"/>
    </w:pPr>
  </w:p>
  <w:p w14:paraId="178B1C7A" w14:textId="77777777" w:rsidR="00637DA7" w:rsidRDefault="00637DA7">
    <w:pPr>
      <w:pStyle w:val="Zaglavlje"/>
    </w:pPr>
  </w:p>
  <w:p w14:paraId="23120918" w14:textId="77777777" w:rsidR="00637DA7" w:rsidRDefault="00637DA7">
    <w:pPr>
      <w:pStyle w:val="Zaglavlje"/>
    </w:pPr>
  </w:p>
  <w:p w14:paraId="6D972B81" w14:textId="77777777" w:rsidR="00637DA7" w:rsidRDefault="00637DA7">
    <w:pPr>
      <w:pStyle w:val="Zaglavlje"/>
    </w:pPr>
  </w:p>
  <w:p w14:paraId="7B861CD2" w14:textId="77777777" w:rsidR="00637DA7" w:rsidRDefault="00637DA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FF6C9B"/>
    <w:multiLevelType w:val="hybridMultilevel"/>
    <w:tmpl w:val="88E43E4A"/>
    <w:lvl w:ilvl="0" w:tplc="A626B1C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76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64F"/>
    <w:rsid w:val="0004660A"/>
    <w:rsid w:val="000921FD"/>
    <w:rsid w:val="000C3231"/>
    <w:rsid w:val="001578A4"/>
    <w:rsid w:val="001772CD"/>
    <w:rsid w:val="00195405"/>
    <w:rsid w:val="002153E6"/>
    <w:rsid w:val="0024275E"/>
    <w:rsid w:val="002435BF"/>
    <w:rsid w:val="002C6B22"/>
    <w:rsid w:val="00320DF4"/>
    <w:rsid w:val="00336AFD"/>
    <w:rsid w:val="003E364F"/>
    <w:rsid w:val="003F2185"/>
    <w:rsid w:val="004268F9"/>
    <w:rsid w:val="00435C26"/>
    <w:rsid w:val="004400D2"/>
    <w:rsid w:val="004E2F12"/>
    <w:rsid w:val="00524F80"/>
    <w:rsid w:val="00546808"/>
    <w:rsid w:val="005476E4"/>
    <w:rsid w:val="005F0D9A"/>
    <w:rsid w:val="00637DA7"/>
    <w:rsid w:val="00665D1F"/>
    <w:rsid w:val="007028C8"/>
    <w:rsid w:val="0071009A"/>
    <w:rsid w:val="00743C31"/>
    <w:rsid w:val="00780CF0"/>
    <w:rsid w:val="00781EFF"/>
    <w:rsid w:val="007904A1"/>
    <w:rsid w:val="008464DB"/>
    <w:rsid w:val="00853634"/>
    <w:rsid w:val="00862BC3"/>
    <w:rsid w:val="00873CA1"/>
    <w:rsid w:val="0089518C"/>
    <w:rsid w:val="008A79EE"/>
    <w:rsid w:val="008B14E0"/>
    <w:rsid w:val="008C14EF"/>
    <w:rsid w:val="00970165"/>
    <w:rsid w:val="009B3C99"/>
    <w:rsid w:val="00AF4BC8"/>
    <w:rsid w:val="00AF5111"/>
    <w:rsid w:val="00B72386"/>
    <w:rsid w:val="00BC671A"/>
    <w:rsid w:val="00C35B42"/>
    <w:rsid w:val="00C35DC8"/>
    <w:rsid w:val="00C605BB"/>
    <w:rsid w:val="00D32C2F"/>
    <w:rsid w:val="00DE5FB5"/>
    <w:rsid w:val="00E134FD"/>
    <w:rsid w:val="00F72257"/>
    <w:rsid w:val="00FC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8ACF6"/>
  <w15:chartTrackingRefBased/>
  <w15:docId w15:val="{603B5171-266C-4506-8C5E-35575821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64F"/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3E36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E36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E36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E36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E36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E36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E36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E36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E36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E36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E36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E36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E364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E364F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E364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E364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E364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E364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E36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3E36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E36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3E36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E364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3E364F"/>
    <w:rPr>
      <w:i/>
      <w:iCs/>
      <w:color w:val="404040" w:themeColor="text1" w:themeTint="BF"/>
    </w:rPr>
  </w:style>
  <w:style w:type="paragraph" w:styleId="Odlomakpopisa">
    <w:name w:val="List Paragraph"/>
    <w:basedOn w:val="Normal"/>
    <w:link w:val="OdlomakpopisaChar"/>
    <w:uiPriority w:val="34"/>
    <w:qFormat/>
    <w:rsid w:val="003E364F"/>
    <w:pPr>
      <w:ind w:left="720"/>
      <w:contextualSpacing/>
    </w:pPr>
    <w:rPr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3E364F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E36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E364F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E364F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39"/>
    <w:rsid w:val="00BC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3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37DA7"/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63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37DA7"/>
    <w:rPr>
      <w:kern w:val="0"/>
      <w14:ligatures w14:val="none"/>
    </w:rPr>
  </w:style>
  <w:style w:type="character" w:styleId="Referencakomentara">
    <w:name w:val="annotation reference"/>
    <w:basedOn w:val="Zadanifontodlomka"/>
    <w:uiPriority w:val="99"/>
    <w:semiHidden/>
    <w:unhideWhenUsed/>
    <w:rsid w:val="00B7238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7238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72386"/>
    <w:rPr>
      <w:kern w:val="0"/>
      <w:sz w:val="20"/>
      <w:szCs w:val="20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7238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72386"/>
    <w:rPr>
      <w:b/>
      <w:bCs/>
      <w:kern w:val="0"/>
      <w:sz w:val="20"/>
      <w:szCs w:val="20"/>
      <w14:ligatures w14:val="none"/>
    </w:rPr>
  </w:style>
  <w:style w:type="character" w:customStyle="1" w:styleId="OdlomakpopisaChar">
    <w:name w:val="Odlomak popisa Char"/>
    <w:link w:val="Odlomakpopisa"/>
    <w:uiPriority w:val="34"/>
    <w:locked/>
    <w:rsid w:val="00AF5111"/>
  </w:style>
  <w:style w:type="paragraph" w:styleId="Revizija">
    <w:name w:val="Revision"/>
    <w:hidden/>
    <w:uiPriority w:val="99"/>
    <w:semiHidden/>
    <w:rsid w:val="008C14EF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Gorski kotar</dc:creator>
  <cp:keywords/>
  <dc:description/>
  <cp:lastModifiedBy>LAG Gorski kotar</cp:lastModifiedBy>
  <cp:revision>3</cp:revision>
  <dcterms:created xsi:type="dcterms:W3CDTF">2025-09-02T11:25:00Z</dcterms:created>
  <dcterms:modified xsi:type="dcterms:W3CDTF">2025-09-09T11:38:00Z</dcterms:modified>
</cp:coreProperties>
</file>